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1F7D7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微软雅黑" w:hAnsi="微软雅黑" w:eastAsia="微软雅黑" w:cs="微软雅黑"/>
          <w:b/>
          <w:color w:val="333333"/>
          <w:kern w:val="0"/>
          <w:sz w:val="49"/>
          <w:szCs w:val="49"/>
          <w:lang w:val="en-US" w:eastAsia="zh-CN" w:bidi="ar"/>
        </w:rPr>
      </w:pPr>
      <w:r>
        <w:rPr>
          <w:rFonts w:hint="default" w:ascii="微软雅黑" w:hAnsi="微软雅黑" w:eastAsia="微软雅黑" w:cs="微软雅黑"/>
          <w:b/>
          <w:color w:val="333333"/>
          <w:kern w:val="0"/>
          <w:sz w:val="49"/>
          <w:szCs w:val="49"/>
          <w:lang w:val="en-US" w:eastAsia="zh-CN" w:bidi="a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-925195</wp:posOffset>
            </wp:positionV>
            <wp:extent cx="7557135" cy="2769235"/>
            <wp:effectExtent l="0" t="0" r="12065" b="12065"/>
            <wp:wrapNone/>
            <wp:docPr id="1" name="图片 1" descr="C:\Users\史雯霏1\Desktop\企业微信截图_16910300258576.png企业微信截图_16910300258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史雯霏1\Desktop\企业微信截图_16910300258576.png企业微信截图_16910300258576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2769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49"/>
          <w:szCs w:val="49"/>
          <w:lang w:val="en-US" w:eastAsia="zh-CN" w:bidi="ar"/>
        </w:rPr>
        <w:t>3000M吸顶式AP</w:t>
      </w:r>
    </w:p>
    <w:p w14:paraId="7BD4A0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780" w:leftChars="0" w:right="0" w:rightChars="0" w:firstLine="420" w:firstLineChars="0"/>
        <w:jc w:val="both"/>
        <w:textAlignment w:val="auto"/>
        <w:rPr>
          <w:rFonts w:hint="eastAsia" w:ascii="微软雅黑" w:hAnsi="微软雅黑" w:eastAsia="微软雅黑" w:cs="微软雅黑"/>
          <w:b/>
          <w:bCs/>
          <w:color w:val="4472C4" w:themeColor="accent5"/>
          <w:sz w:val="21"/>
          <w:szCs w:val="21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sz w:val="30"/>
          <w:szCs w:val="30"/>
          <w:lang w:val="en-US" w:eastAsia="zh-CN"/>
        </w:rPr>
        <w:t>NAP930</w:t>
      </w:r>
    </w:p>
    <w:p w14:paraId="550126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4472C4" w:themeColor="accent5"/>
          <w:sz w:val="21"/>
          <w:szCs w:val="21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472C4" w:themeColor="accent5"/>
          <w:sz w:val="21"/>
          <w:szCs w:val="21"/>
          <w:lang w:val="en-US" w:eastAsia="zh-CN"/>
          <w14:textFill>
            <w14:solidFill>
              <w14:schemeClr w14:val="accent5"/>
            </w14:solidFill>
          </w14:textFill>
        </w:rPr>
        <w:drawing>
          <wp:inline distT="0" distB="0" distL="114300" distR="114300">
            <wp:extent cx="2516505" cy="2578735"/>
            <wp:effectExtent l="0" t="0" r="0" b="0"/>
            <wp:docPr id="2" name="图片 2" descr="B-2023052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-20230523-1"/>
                    <pic:cNvPicPr>
                      <a:picLocks noChangeAspect="1"/>
                    </pic:cNvPicPr>
                  </pic:nvPicPr>
                  <pic:blipFill>
                    <a:blip r:embed="rId5"/>
                    <a:srcRect l="29102" t="15686" r="28351" b="14482"/>
                    <a:stretch>
                      <a:fillRect/>
                    </a:stretch>
                  </pic:blipFill>
                  <pic:spPr>
                    <a:xfrm>
                      <a:off x="0" y="0"/>
                      <a:ext cx="2516505" cy="257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DCDDE">
      <w:pPr>
        <w:spacing w:line="240" w:lineRule="auto"/>
        <w:jc w:val="left"/>
        <w:rPr>
          <w:rFonts w:hint="eastAsia" w:ascii="微软雅黑" w:hAnsi="微软雅黑" w:eastAsia="微软雅黑" w:cs="微软雅黑"/>
          <w:b/>
          <w:bCs/>
          <w:color w:val="4472C4" w:themeColor="accent5"/>
          <w:sz w:val="21"/>
          <w:szCs w:val="21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472C4" w:themeColor="accent5"/>
          <w:sz w:val="21"/>
          <w:szCs w:val="21"/>
          <w:lang w:val="en-US" w:eastAsia="zh-CN"/>
          <w14:textFill>
            <w14:solidFill>
              <w14:schemeClr w14:val="accent5"/>
            </w14:solidFill>
          </w14:textFill>
        </w:rPr>
        <w:t>概述</w:t>
      </w:r>
      <w:r>
        <w:rPr>
          <w:rFonts w:hint="eastAsia" w:ascii="微软雅黑" w:hAnsi="微软雅黑" w:eastAsia="微软雅黑" w:cs="微软雅黑"/>
          <w:b/>
          <w:bCs/>
          <w:color w:val="4472C4" w:themeColor="accent5"/>
          <w:sz w:val="21"/>
          <w:szCs w:val="21"/>
          <w14:textFill>
            <w14:solidFill>
              <w14:schemeClr w14:val="accent5"/>
            </w14:solidFill>
          </w14:textFill>
        </w:rPr>
        <w:t>：</w:t>
      </w:r>
    </w:p>
    <w:p w14:paraId="71FF5B7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0" w:firstLineChars="0"/>
        <w:jc w:val="left"/>
        <w:textAlignment w:val="auto"/>
        <w:outlineLvl w:val="9"/>
        <w:rPr>
          <w:rFonts w:hint="eastAsia" w:ascii="微软雅黑" w:hAnsi="微软雅黑" w:eastAsia="宋体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磊科吸顶式AP：NAP930拥有300</w:t>
      </w:r>
      <w:r>
        <w:rPr>
          <w:rFonts w:hint="default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0M无线速率，2.4G穿墙好，传输距离远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，5G无干扰，网速快。5根内置高增益天线，128M内存</w:t>
      </w: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。48V标准POE电源+DC12V/1A，两种供电方式，灵活组网。</w:t>
      </w:r>
    </w:p>
    <w:p w14:paraId="50707C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b/>
          <w:bCs/>
          <w:color w:val="4472C4" w:themeColor="accent5"/>
          <w:sz w:val="21"/>
          <w:szCs w:val="21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电源供电和射频分离式设计，避免电源磁场对于型号的干扰。</w:t>
      </w:r>
      <w:r>
        <w:rPr>
          <w:rFonts w:hint="default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多面镂空设计，散热极强，久用不热，网络稳定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。支持弱信号剔除、禁止弱信号设备接入功能。适用于家庭卧室，员工/学生宿舍，别墅，KTV包间，酒店房间，餐厅包间等场所。</w:t>
      </w:r>
    </w:p>
    <w:p w14:paraId="5C99A838">
      <w:pPr>
        <w:spacing w:line="240" w:lineRule="auto"/>
        <w:jc w:val="left"/>
        <w:rPr>
          <w:rFonts w:hint="eastAsia" w:ascii="微软雅黑" w:hAnsi="微软雅黑" w:eastAsia="微软雅黑" w:cs="微软雅黑"/>
          <w:b/>
          <w:bCs/>
          <w:color w:val="4472C4" w:themeColor="accent5"/>
          <w:sz w:val="21"/>
          <w:szCs w:val="21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472C4" w:themeColor="accent5"/>
          <w:sz w:val="21"/>
          <w:szCs w:val="21"/>
          <w:lang w:val="en-US" w:eastAsia="zh-CN"/>
          <w14:textFill>
            <w14:solidFill>
              <w14:schemeClr w14:val="accent5"/>
            </w14:solidFill>
          </w14:textFill>
        </w:rPr>
        <w:t>产品卖点：</w:t>
      </w:r>
    </w:p>
    <w:p w14:paraId="7F3CE38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  <w:t>1、强劲信号，畅享通讯乐趣</w:t>
      </w:r>
    </w:p>
    <w:p w14:paraId="4CFB4B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  <w:t xml:space="preserve">  外挂FEM，让信号覆盖更远，通讯畅通无阻！</w:t>
      </w:r>
    </w:p>
    <w:p w14:paraId="33042FD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  <w:t>2、160Mhz频宽，上网更快</w:t>
      </w:r>
    </w:p>
    <w:p w14:paraId="61E629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  <w:t xml:space="preserve">   拥有更宽的频段，数据传输更迅速，网页加载更快，视频流畅播放，游戏体验更加顺畅！</w:t>
      </w:r>
    </w:p>
    <w:p w14:paraId="0F60A9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  <w:t>3、智能漫游，让WiFi切换更丝滑</w:t>
      </w:r>
    </w:p>
    <w:p w14:paraId="67756EB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  <w:t xml:space="preserve">  支持802.11kv，解决网络切换的卡顿与延迟，让您的设备自动智能选择最强信号，保持稳定连接，畅享无缝上网体验！</w:t>
      </w:r>
    </w:p>
    <w:p w14:paraId="7ACE77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  <w:t>4、胖瘦一体，自动切换</w:t>
      </w:r>
    </w:p>
    <w:p w14:paraId="70E4DE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  <w:t xml:space="preserve">   有AC控制器时，为FIT模式；没有AC控制器时，为FAT模式；无需硬件切换模式；</w:t>
      </w:r>
    </w:p>
    <w:p w14:paraId="75545B4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  <w:t>5、双供电模式</w:t>
      </w:r>
    </w:p>
    <w:p w14:paraId="74C9919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  <w:t xml:space="preserve">   支持DC和POE供电，供电选择更灵活；</w:t>
      </w:r>
    </w:p>
    <w:p w14:paraId="72CF8D31">
      <w:pPr>
        <w:keepNext w:val="0"/>
        <w:keepLines w:val="0"/>
        <w:widowControl/>
        <w:suppressLineNumbers w:val="0"/>
        <w:jc w:val="both"/>
        <w:rPr>
          <w:rFonts w:hint="default" w:ascii="微软雅黑" w:hAnsi="微软雅黑" w:eastAsia="微软雅黑" w:cs="微软雅黑"/>
          <w:b/>
          <w:bCs/>
          <w:i w:val="0"/>
          <w:caps w:val="0"/>
          <w:color w:val="666666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kern w:val="0"/>
          <w:sz w:val="24"/>
          <w:szCs w:val="24"/>
          <w:u w:val="none"/>
          <w:lang w:val="en-US" w:eastAsia="zh-CN" w:bidi="ar"/>
        </w:rPr>
        <w:t>硬件特性</w:t>
      </w:r>
    </w:p>
    <w:tbl>
      <w:tblPr>
        <w:tblStyle w:val="8"/>
        <w:tblpPr w:leftFromText="180" w:rightFromText="180" w:vertAnchor="text" w:horzAnchor="page" w:tblpX="1781" w:tblpY="47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7010"/>
      </w:tblGrid>
      <w:tr w14:paraId="170D5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70" w:type="dxa"/>
            <w:vAlign w:val="center"/>
          </w:tcPr>
          <w:p w14:paraId="1535B1B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芯片方案</w:t>
            </w:r>
          </w:p>
        </w:tc>
        <w:tc>
          <w:tcPr>
            <w:tcW w:w="7010" w:type="dxa"/>
            <w:vAlign w:val="center"/>
          </w:tcPr>
          <w:p w14:paraId="24A370E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MT7981BA+MT7976DAN</w:t>
            </w:r>
          </w:p>
        </w:tc>
      </w:tr>
      <w:tr w14:paraId="71862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Align w:val="center"/>
          </w:tcPr>
          <w:p w14:paraId="46AD78D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DDR</w:t>
            </w:r>
          </w:p>
        </w:tc>
        <w:tc>
          <w:tcPr>
            <w:tcW w:w="7010" w:type="dxa"/>
            <w:vAlign w:val="center"/>
          </w:tcPr>
          <w:p w14:paraId="2EE32A6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256MB</w:t>
            </w:r>
          </w:p>
        </w:tc>
      </w:tr>
      <w:tr w14:paraId="7EA73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Align w:val="center"/>
          </w:tcPr>
          <w:p w14:paraId="69BAC69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FLASH </w:t>
            </w:r>
          </w:p>
        </w:tc>
        <w:tc>
          <w:tcPr>
            <w:tcW w:w="7010" w:type="dxa"/>
            <w:vAlign w:val="center"/>
          </w:tcPr>
          <w:p w14:paraId="3160FED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128MB</w:t>
            </w:r>
          </w:p>
        </w:tc>
      </w:tr>
      <w:tr w14:paraId="4843E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Align w:val="center"/>
          </w:tcPr>
          <w:p w14:paraId="4522A6F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无线：</w:t>
            </w:r>
          </w:p>
        </w:tc>
        <w:tc>
          <w:tcPr>
            <w:tcW w:w="7010" w:type="dxa"/>
            <w:vAlign w:val="center"/>
          </w:tcPr>
          <w:p w14:paraId="43D2E1C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2.4GHz ：574Mbps</w:t>
            </w:r>
          </w:p>
          <w:p w14:paraId="424027A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5GHz ：2402Mbps</w:t>
            </w:r>
          </w:p>
        </w:tc>
      </w:tr>
      <w:tr w14:paraId="4826C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Align w:val="center"/>
          </w:tcPr>
          <w:p w14:paraId="10E1F0C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端口</w:t>
            </w:r>
          </w:p>
        </w:tc>
        <w:tc>
          <w:tcPr>
            <w:tcW w:w="7010" w:type="dxa"/>
            <w:vAlign w:val="center"/>
          </w:tcPr>
          <w:p w14:paraId="16AFA44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1个10/100/1000M RJ45端口 支持IEEE802.3af /at协议供电</w:t>
            </w:r>
          </w:p>
        </w:tc>
      </w:tr>
      <w:tr w14:paraId="1AAC8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Align w:val="center"/>
          </w:tcPr>
          <w:p w14:paraId="55D92E8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LED指示灯</w:t>
            </w:r>
          </w:p>
        </w:tc>
        <w:tc>
          <w:tcPr>
            <w:tcW w:w="7010" w:type="dxa"/>
            <w:vAlign w:val="bottom"/>
          </w:tcPr>
          <w:p w14:paraId="74E29D9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蓝色：网络正常；红色：网络异常</w:t>
            </w:r>
          </w:p>
        </w:tc>
      </w:tr>
      <w:tr w14:paraId="405B8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470" w:type="dxa"/>
            <w:vAlign w:val="center"/>
          </w:tcPr>
          <w:p w14:paraId="7DAE2B0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按键</w:t>
            </w:r>
          </w:p>
        </w:tc>
        <w:tc>
          <w:tcPr>
            <w:tcW w:w="7010" w:type="dxa"/>
            <w:vAlign w:val="center"/>
          </w:tcPr>
          <w:p w14:paraId="39E556B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恢复出厂缺省状态按键</w:t>
            </w:r>
          </w:p>
        </w:tc>
      </w:tr>
      <w:tr w14:paraId="4BA6A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470" w:type="dxa"/>
            <w:vAlign w:val="center"/>
          </w:tcPr>
          <w:p w14:paraId="7946BAD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外形尺寸（L×W×H）</w:t>
            </w:r>
          </w:p>
        </w:tc>
        <w:tc>
          <w:tcPr>
            <w:tcW w:w="7010" w:type="dxa"/>
            <w:vAlign w:val="center"/>
          </w:tcPr>
          <w:p w14:paraId="795E53F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194</w:t>
            </w:r>
            <w:r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*</w:t>
            </w: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194 </w:t>
            </w:r>
            <w:r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*</w:t>
            </w: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45.5</w:t>
            </w:r>
            <w:r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mm</w:t>
            </w:r>
          </w:p>
        </w:tc>
      </w:tr>
      <w:tr w14:paraId="4C4C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Align w:val="center"/>
          </w:tcPr>
          <w:p w14:paraId="4D23E68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电源</w:t>
            </w:r>
          </w:p>
        </w:tc>
        <w:tc>
          <w:tcPr>
            <w:tcW w:w="7010" w:type="dxa"/>
            <w:vAlign w:val="center"/>
          </w:tcPr>
          <w:p w14:paraId="2DCC210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标准POE 48V或DC 12V/1A</w:t>
            </w:r>
          </w:p>
        </w:tc>
      </w:tr>
      <w:tr w14:paraId="7D0C2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Align w:val="center"/>
          </w:tcPr>
          <w:p w14:paraId="464372E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使用环境</w:t>
            </w:r>
          </w:p>
        </w:tc>
        <w:tc>
          <w:tcPr>
            <w:tcW w:w="7010" w:type="dxa"/>
            <w:vAlign w:val="center"/>
          </w:tcPr>
          <w:p w14:paraId="12FB8A3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工作温度：0℃ 到 40℃ </w:t>
            </w:r>
          </w:p>
          <w:p w14:paraId="29523D2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存储温度：-20℃ 到 70℃ </w:t>
            </w:r>
          </w:p>
          <w:p w14:paraId="5D912F2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工作湿度：10% 到 90% 不凝结 </w:t>
            </w:r>
          </w:p>
          <w:p w14:paraId="1A2381C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存储湿度：5% 到 90% 不凝结</w:t>
            </w:r>
          </w:p>
        </w:tc>
      </w:tr>
    </w:tbl>
    <w:p w14:paraId="293180BA">
      <w:pPr>
        <w:keepNext w:val="0"/>
        <w:keepLines w:val="0"/>
        <w:widowControl/>
        <w:suppressLineNumbers w:val="0"/>
        <w:jc w:val="both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kern w:val="0"/>
          <w:sz w:val="24"/>
          <w:szCs w:val="24"/>
          <w:u w:val="none"/>
          <w:lang w:val="en-US" w:eastAsia="zh-CN" w:bidi="ar"/>
        </w:rPr>
        <w:t>软件特性</w:t>
      </w:r>
    </w:p>
    <w:tbl>
      <w:tblPr>
        <w:tblStyle w:val="8"/>
        <w:tblpPr w:leftFromText="180" w:rightFromText="180" w:vertAnchor="text" w:horzAnchor="page" w:tblpX="1781" w:tblpY="47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7010"/>
      </w:tblGrid>
      <w:tr w14:paraId="0064D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70" w:type="dxa"/>
            <w:vMerge w:val="restart"/>
            <w:vAlign w:val="center"/>
          </w:tcPr>
          <w:p w14:paraId="2413451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登录页</w:t>
            </w:r>
          </w:p>
        </w:tc>
        <w:tc>
          <w:tcPr>
            <w:tcW w:w="7010" w:type="dxa"/>
            <w:vAlign w:val="center"/>
          </w:tcPr>
          <w:p w14:paraId="65883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登录密码</w:t>
            </w:r>
          </w:p>
        </w:tc>
      </w:tr>
      <w:tr w14:paraId="638E6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Merge w:val="continue"/>
            <w:tcBorders/>
            <w:vAlign w:val="center"/>
          </w:tcPr>
          <w:p w14:paraId="1031A50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54373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终端用户软件许可协议</w:t>
            </w:r>
          </w:p>
        </w:tc>
      </w:tr>
      <w:tr w14:paraId="33B6E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Merge w:val="restart"/>
            <w:vAlign w:val="center"/>
          </w:tcPr>
          <w:p w14:paraId="38FAAA1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首页</w:t>
            </w:r>
          </w:p>
        </w:tc>
        <w:tc>
          <w:tcPr>
            <w:tcW w:w="7010" w:type="dxa"/>
            <w:vAlign w:val="center"/>
          </w:tcPr>
          <w:p w14:paraId="0E668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"路由信息!A1"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  <w:t>路由信息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4F376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Merge w:val="continue"/>
            <w:tcBorders/>
            <w:vAlign w:val="center"/>
          </w:tcPr>
          <w:p w14:paraId="3888539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1D8E2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"无线网络!A1"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无线网络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6A309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Merge w:val="continue"/>
            <w:tcBorders/>
            <w:vAlign w:val="center"/>
          </w:tcPr>
          <w:p w14:paraId="3328DFD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59C4F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"内网设置!A1"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  <w:t>内网设置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3D513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Merge w:val="continue"/>
            <w:tcBorders/>
            <w:vAlign w:val="center"/>
          </w:tcPr>
          <w:p w14:paraId="0230A8F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67D51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"信号调节!A1"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  <w:t>信号调节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576E8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470" w:type="dxa"/>
            <w:vMerge w:val="continue"/>
            <w:tcBorders/>
            <w:vAlign w:val="center"/>
          </w:tcPr>
          <w:p w14:paraId="75497DE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24D21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联网状态</w:t>
            </w:r>
          </w:p>
        </w:tc>
      </w:tr>
      <w:tr w14:paraId="2A605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470" w:type="dxa"/>
            <w:vMerge w:val="restart"/>
            <w:vAlign w:val="center"/>
          </w:tcPr>
          <w:p w14:paraId="5635D85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工具</w:t>
            </w:r>
          </w:p>
        </w:tc>
        <w:tc>
          <w:tcPr>
            <w:tcW w:w="7010" w:type="dxa"/>
            <w:vAlign w:val="center"/>
          </w:tcPr>
          <w:p w14:paraId="37CEF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"计划任务!A1"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  <w:t>计划任务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7CE6A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tcBorders/>
            <w:vAlign w:val="center"/>
          </w:tcPr>
          <w:p w14:paraId="6A21F76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258E2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"指示灯!A1"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  <w:t>指示灯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799BC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tcBorders/>
            <w:vAlign w:val="center"/>
          </w:tcPr>
          <w:p w14:paraId="0287AD6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6B0F8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"初始化!A1"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  <w:t>初始化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6BAF3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tcBorders/>
            <w:vAlign w:val="center"/>
          </w:tcPr>
          <w:p w14:paraId="184A319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6E10C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"管理密码!A1"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  <w:t>管理密码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64815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tcBorders/>
            <w:vAlign w:val="center"/>
          </w:tcPr>
          <w:p w14:paraId="01D08A4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1A504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"时间设置!A1"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  <w:t>时间设置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32D14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tcBorders/>
            <w:vAlign w:val="center"/>
          </w:tcPr>
          <w:p w14:paraId="21546E7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3BADC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"固件升级!A1"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  <w:t>固件升级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2521F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tcBorders/>
            <w:vAlign w:val="center"/>
          </w:tcPr>
          <w:p w14:paraId="6530B03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6852B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"拨号日志!A1"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10"/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  <w:t>拨号日志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07765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restart"/>
            <w:vAlign w:val="center"/>
          </w:tcPr>
          <w:p w14:paraId="35517C4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FIT锁屏界面</w:t>
            </w:r>
          </w:p>
        </w:tc>
        <w:tc>
          <w:tcPr>
            <w:tcW w:w="7010" w:type="dxa"/>
            <w:vAlign w:val="center"/>
          </w:tcPr>
          <w:p w14:paraId="72BC0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型号</w:t>
            </w:r>
          </w:p>
        </w:tc>
      </w:tr>
      <w:tr w14:paraId="24F93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tcBorders/>
            <w:vAlign w:val="center"/>
          </w:tcPr>
          <w:p w14:paraId="50FFA9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5F2FC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在线用户数</w:t>
            </w:r>
          </w:p>
        </w:tc>
      </w:tr>
      <w:tr w14:paraId="1DD4D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tcBorders/>
            <w:vAlign w:val="center"/>
          </w:tcPr>
          <w:p w14:paraId="2EB6C2E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59B37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当前时间</w:t>
            </w:r>
          </w:p>
        </w:tc>
      </w:tr>
      <w:tr w14:paraId="0245C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tcBorders/>
            <w:vAlign w:val="center"/>
          </w:tcPr>
          <w:p w14:paraId="412FFB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5935F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设备运行时间</w:t>
            </w:r>
          </w:p>
        </w:tc>
      </w:tr>
      <w:tr w14:paraId="38889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tcBorders/>
            <w:vAlign w:val="center"/>
          </w:tcPr>
          <w:p w14:paraId="5BA39E6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5B684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CPU使用率</w:t>
            </w:r>
          </w:p>
        </w:tc>
      </w:tr>
      <w:tr w14:paraId="102D9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tcBorders/>
            <w:vAlign w:val="center"/>
          </w:tcPr>
          <w:p w14:paraId="5B37A00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1A972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内存使用率</w:t>
            </w:r>
          </w:p>
        </w:tc>
      </w:tr>
      <w:tr w14:paraId="2F942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tcBorders/>
            <w:vAlign w:val="center"/>
          </w:tcPr>
          <w:p w14:paraId="69867C4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6EFA8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软件版本信息</w:t>
            </w:r>
          </w:p>
        </w:tc>
      </w:tr>
      <w:tr w14:paraId="52500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tcBorders/>
            <w:vAlign w:val="center"/>
          </w:tcPr>
          <w:p w14:paraId="1848D10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5EF4B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设备MAC</w:t>
            </w:r>
          </w:p>
        </w:tc>
      </w:tr>
      <w:tr w14:paraId="317CC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tcBorders/>
            <w:vAlign w:val="center"/>
          </w:tcPr>
          <w:p w14:paraId="3B965CB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34A61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AP模式</w:t>
            </w:r>
          </w:p>
        </w:tc>
      </w:tr>
      <w:tr w14:paraId="0A559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tcBorders/>
            <w:vAlign w:val="center"/>
          </w:tcPr>
          <w:p w14:paraId="31746A0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414B5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AC控制器状态</w:t>
            </w:r>
          </w:p>
        </w:tc>
      </w:tr>
      <w:tr w14:paraId="78256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tcBorders/>
            <w:vAlign w:val="center"/>
          </w:tcPr>
          <w:p w14:paraId="372CA11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09CB6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AC控制器地址</w:t>
            </w:r>
          </w:p>
        </w:tc>
      </w:tr>
      <w:tr w14:paraId="20DDE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restart"/>
            <w:vAlign w:val="center"/>
          </w:tcPr>
          <w:p w14:paraId="6B8C009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3BD89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AC控制器状态</w:t>
            </w:r>
          </w:p>
        </w:tc>
      </w:tr>
      <w:tr w14:paraId="492BC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tcBorders/>
            <w:vAlign w:val="center"/>
          </w:tcPr>
          <w:p w14:paraId="2D64592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7344D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"'AC-AP管理'!A1"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AP管理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24951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tcBorders/>
            <w:vAlign w:val="center"/>
          </w:tcPr>
          <w:p w14:paraId="0073821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149B7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"'AC-无线业务设置'!A1"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无线业务设置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12DD7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tcBorders/>
            <w:vAlign w:val="center"/>
          </w:tcPr>
          <w:p w14:paraId="6DA6109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38A48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"'AC-射频设置'!A1"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射频设置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17CDC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tcBorders/>
            <w:vAlign w:val="center"/>
          </w:tcPr>
          <w:p w14:paraId="58F741D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5C2C2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"'AC-指示灯'!A1"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指示灯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17D82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tcBorders/>
            <w:vAlign w:val="center"/>
          </w:tcPr>
          <w:p w14:paraId="624C288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39494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"'AC-有线VLAN设置'!A1"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有线VLAN设置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5BB22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tcBorders/>
            <w:vAlign w:val="center"/>
          </w:tcPr>
          <w:p w14:paraId="63BB5B2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5F0E8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"'AC-重启'!A1"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重启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1409C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tcBorders/>
            <w:vAlign w:val="center"/>
          </w:tcPr>
          <w:p w14:paraId="6C59C7D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2C6A9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"'AC-升级 and 恢复出厂'!A1"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升级/恢复出厂设置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1CB51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tcBorders/>
            <w:vAlign w:val="center"/>
          </w:tcPr>
          <w:p w14:paraId="1CF30FB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2EF36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"'AC-自动绑定开关'!A1"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自动绑定开关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5D775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tcBorders/>
            <w:vAlign w:val="center"/>
          </w:tcPr>
          <w:p w14:paraId="49EECDD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75851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登录密码设置</w:t>
            </w:r>
          </w:p>
        </w:tc>
      </w:tr>
      <w:tr w14:paraId="4A5A2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tcBorders/>
          </w:tcPr>
          <w:p w14:paraId="64979AF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0" w:type="auto"/>
            <w:vAlign w:val="center"/>
          </w:tcPr>
          <w:p w14:paraId="409AE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用手机管理路由器</w:t>
            </w:r>
          </w:p>
        </w:tc>
      </w:tr>
    </w:tbl>
    <w:p w14:paraId="4841D755">
      <w:pPr>
        <w:keepNext w:val="0"/>
        <w:keepLines w:val="0"/>
        <w:widowControl/>
        <w:suppressLineNumbers w:val="0"/>
        <w:jc w:val="both"/>
        <w:rPr>
          <w:rFonts w:hint="eastAsia" w:ascii="Arial" w:hAnsi="Arial" w:eastAsia="MYRIADPRO-REGULAR" w:cs="Arial"/>
          <w:b w:val="0"/>
          <w:i w:val="0"/>
          <w:caps w:val="0"/>
          <w:color w:val="666666"/>
          <w:spacing w:val="0"/>
          <w:kern w:val="0"/>
          <w:sz w:val="24"/>
          <w:szCs w:val="24"/>
          <w:u w:val="none"/>
          <w:lang w:val="en-US" w:eastAsia="zh-CN" w:bidi="ar"/>
        </w:rPr>
      </w:pPr>
    </w:p>
    <w:p w14:paraId="3194F461">
      <w:pPr>
        <w:keepNext w:val="0"/>
        <w:keepLines w:val="0"/>
        <w:widowControl/>
        <w:suppressLineNumbers w:val="0"/>
        <w:jc w:val="both"/>
        <w:rPr>
          <w:rFonts w:hint="default" w:ascii="Arial" w:hAnsi="Arial" w:eastAsia="MYRIADPRO-REGULAR" w:cs="Arial"/>
          <w:b w:val="0"/>
          <w:i w:val="0"/>
          <w:caps w:val="0"/>
          <w:color w:val="666666"/>
          <w:spacing w:val="0"/>
          <w:kern w:val="0"/>
          <w:sz w:val="24"/>
          <w:szCs w:val="24"/>
          <w:u w:val="none"/>
          <w:lang w:val="en-US" w:eastAsia="zh-CN" w:bidi="ar"/>
        </w:rPr>
      </w:pPr>
    </w:p>
    <w:sectPr>
      <w:pgSz w:w="11906" w:h="16838"/>
      <w:pgMar w:top="1440" w:right="1266" w:bottom="1440" w:left="11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-BoldMT">
    <w:altName w:val="Segoe Print"/>
    <w:panose1 w:val="020B0604020202090204"/>
    <w:charset w:val="00"/>
    <w:family w:val="auto"/>
    <w:pitch w:val="default"/>
    <w:sig w:usb0="00000000" w:usb1="00000000" w:usb2="00000001" w:usb3="00000000" w:csb0="400001BF" w:csb1="DFF70000"/>
  </w:font>
  <w:font w:name="MYRIADPRO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mNDU5OWE0ODNlM2U0ZjhjOWJmNWFhZTU1ZDIyNGUifQ=="/>
  </w:docVars>
  <w:rsids>
    <w:rsidRoot w:val="6E7EDA71"/>
    <w:rsid w:val="0098532E"/>
    <w:rsid w:val="02447E52"/>
    <w:rsid w:val="024839D6"/>
    <w:rsid w:val="02902A6D"/>
    <w:rsid w:val="038452FB"/>
    <w:rsid w:val="0457395D"/>
    <w:rsid w:val="04C212DC"/>
    <w:rsid w:val="05184F9C"/>
    <w:rsid w:val="0548149C"/>
    <w:rsid w:val="062F6A41"/>
    <w:rsid w:val="06A65939"/>
    <w:rsid w:val="06E149FB"/>
    <w:rsid w:val="078F5A9C"/>
    <w:rsid w:val="0A2A297A"/>
    <w:rsid w:val="0A2D1124"/>
    <w:rsid w:val="0A4A5BF8"/>
    <w:rsid w:val="0AC30857"/>
    <w:rsid w:val="0B5807E8"/>
    <w:rsid w:val="0CA05EF5"/>
    <w:rsid w:val="0CF03599"/>
    <w:rsid w:val="0D432CAC"/>
    <w:rsid w:val="0EED1247"/>
    <w:rsid w:val="0F2D5AFD"/>
    <w:rsid w:val="0F731743"/>
    <w:rsid w:val="101059C4"/>
    <w:rsid w:val="108908CD"/>
    <w:rsid w:val="10F664CA"/>
    <w:rsid w:val="14E44F44"/>
    <w:rsid w:val="1516381E"/>
    <w:rsid w:val="151D2886"/>
    <w:rsid w:val="155F086C"/>
    <w:rsid w:val="17456D79"/>
    <w:rsid w:val="19967020"/>
    <w:rsid w:val="1AC63078"/>
    <w:rsid w:val="1B3F0FB6"/>
    <w:rsid w:val="1CED56F8"/>
    <w:rsid w:val="1D570900"/>
    <w:rsid w:val="1DF80460"/>
    <w:rsid w:val="1E1660C5"/>
    <w:rsid w:val="1E2D717D"/>
    <w:rsid w:val="1EA062D6"/>
    <w:rsid w:val="1F205973"/>
    <w:rsid w:val="1F86072B"/>
    <w:rsid w:val="1F964BB8"/>
    <w:rsid w:val="2196167B"/>
    <w:rsid w:val="21DA38AD"/>
    <w:rsid w:val="241E5CD3"/>
    <w:rsid w:val="2533755C"/>
    <w:rsid w:val="254D1C1D"/>
    <w:rsid w:val="26FD6D8E"/>
    <w:rsid w:val="273C57F4"/>
    <w:rsid w:val="27646747"/>
    <w:rsid w:val="27A75FE0"/>
    <w:rsid w:val="29C9321E"/>
    <w:rsid w:val="2A3F258A"/>
    <w:rsid w:val="2B053E56"/>
    <w:rsid w:val="2BD82C0B"/>
    <w:rsid w:val="2D2C1E89"/>
    <w:rsid w:val="2D4F4069"/>
    <w:rsid w:val="2D6055AE"/>
    <w:rsid w:val="2D7254D5"/>
    <w:rsid w:val="2DB849EE"/>
    <w:rsid w:val="2E6115DE"/>
    <w:rsid w:val="2F3C5BA7"/>
    <w:rsid w:val="2F7E6381"/>
    <w:rsid w:val="2FD23E16"/>
    <w:rsid w:val="33AE4173"/>
    <w:rsid w:val="340877E3"/>
    <w:rsid w:val="354F525A"/>
    <w:rsid w:val="355C665B"/>
    <w:rsid w:val="35CF5E74"/>
    <w:rsid w:val="36443448"/>
    <w:rsid w:val="3699743B"/>
    <w:rsid w:val="36A24542"/>
    <w:rsid w:val="36CC23E5"/>
    <w:rsid w:val="388A34DF"/>
    <w:rsid w:val="38E726E0"/>
    <w:rsid w:val="3B031F3D"/>
    <w:rsid w:val="3B2F3F1A"/>
    <w:rsid w:val="3BFE5A83"/>
    <w:rsid w:val="3CD357C5"/>
    <w:rsid w:val="3D3B56F0"/>
    <w:rsid w:val="3D840E45"/>
    <w:rsid w:val="3D8A6D07"/>
    <w:rsid w:val="3DBB627C"/>
    <w:rsid w:val="405A1BAD"/>
    <w:rsid w:val="40AF157F"/>
    <w:rsid w:val="41C25D93"/>
    <w:rsid w:val="42224789"/>
    <w:rsid w:val="46BF2EEE"/>
    <w:rsid w:val="4829651E"/>
    <w:rsid w:val="49213487"/>
    <w:rsid w:val="49945BAB"/>
    <w:rsid w:val="4A11580F"/>
    <w:rsid w:val="4E3F66C2"/>
    <w:rsid w:val="4E802F63"/>
    <w:rsid w:val="4EE27FAD"/>
    <w:rsid w:val="4F616CC8"/>
    <w:rsid w:val="4FDE2637"/>
    <w:rsid w:val="511451F2"/>
    <w:rsid w:val="51281690"/>
    <w:rsid w:val="51D32F04"/>
    <w:rsid w:val="525945A0"/>
    <w:rsid w:val="52BE40B7"/>
    <w:rsid w:val="53683443"/>
    <w:rsid w:val="547A1D9A"/>
    <w:rsid w:val="54CB6F02"/>
    <w:rsid w:val="55825812"/>
    <w:rsid w:val="55A845CE"/>
    <w:rsid w:val="55AA4D69"/>
    <w:rsid w:val="568F6C0B"/>
    <w:rsid w:val="57FF048F"/>
    <w:rsid w:val="58726012"/>
    <w:rsid w:val="59D74896"/>
    <w:rsid w:val="59DF750F"/>
    <w:rsid w:val="59FA6C7F"/>
    <w:rsid w:val="5ADE798F"/>
    <w:rsid w:val="5B0C180C"/>
    <w:rsid w:val="5BE30FD5"/>
    <w:rsid w:val="5C682BEC"/>
    <w:rsid w:val="5CCB2AF4"/>
    <w:rsid w:val="5D180378"/>
    <w:rsid w:val="5E1C432A"/>
    <w:rsid w:val="5E2C27BF"/>
    <w:rsid w:val="5E987FE7"/>
    <w:rsid w:val="5EBD28AF"/>
    <w:rsid w:val="5F57BB4F"/>
    <w:rsid w:val="5FA9947E"/>
    <w:rsid w:val="5FCB39EF"/>
    <w:rsid w:val="6093549F"/>
    <w:rsid w:val="60E07891"/>
    <w:rsid w:val="61306A6A"/>
    <w:rsid w:val="614147D4"/>
    <w:rsid w:val="62141EE8"/>
    <w:rsid w:val="6371331D"/>
    <w:rsid w:val="63841ED3"/>
    <w:rsid w:val="64182952"/>
    <w:rsid w:val="642F67E7"/>
    <w:rsid w:val="65971F79"/>
    <w:rsid w:val="673E2BDC"/>
    <w:rsid w:val="674072DB"/>
    <w:rsid w:val="678A0557"/>
    <w:rsid w:val="68565879"/>
    <w:rsid w:val="68BF3C57"/>
    <w:rsid w:val="68D221B5"/>
    <w:rsid w:val="6B373DFF"/>
    <w:rsid w:val="6BA32A7D"/>
    <w:rsid w:val="6C3F4A6B"/>
    <w:rsid w:val="6D1F7D51"/>
    <w:rsid w:val="6D513FF0"/>
    <w:rsid w:val="6E7EDA71"/>
    <w:rsid w:val="6F4032F7"/>
    <w:rsid w:val="701333EA"/>
    <w:rsid w:val="70A30B89"/>
    <w:rsid w:val="70D0347E"/>
    <w:rsid w:val="71467BE4"/>
    <w:rsid w:val="7164006A"/>
    <w:rsid w:val="71B03166"/>
    <w:rsid w:val="71B82F34"/>
    <w:rsid w:val="72995563"/>
    <w:rsid w:val="72AF5A4C"/>
    <w:rsid w:val="72FB4074"/>
    <w:rsid w:val="73672206"/>
    <w:rsid w:val="74B310ED"/>
    <w:rsid w:val="74E92467"/>
    <w:rsid w:val="756C44E1"/>
    <w:rsid w:val="76F500E6"/>
    <w:rsid w:val="78484809"/>
    <w:rsid w:val="784864DE"/>
    <w:rsid w:val="78FA56B4"/>
    <w:rsid w:val="7951765D"/>
    <w:rsid w:val="795E4E28"/>
    <w:rsid w:val="79673DFC"/>
    <w:rsid w:val="799E6CC8"/>
    <w:rsid w:val="7A5247EA"/>
    <w:rsid w:val="7B825CBD"/>
    <w:rsid w:val="7B83358B"/>
    <w:rsid w:val="7D804EE9"/>
    <w:rsid w:val="7E7C2111"/>
    <w:rsid w:val="7F4F0F11"/>
    <w:rsid w:val="7F586729"/>
    <w:rsid w:val="7F7BD39B"/>
    <w:rsid w:val="7FC708CE"/>
    <w:rsid w:val="9DDEE0D4"/>
    <w:rsid w:val="9EF7AB90"/>
    <w:rsid w:val="A73F7732"/>
    <w:rsid w:val="CE1F39E0"/>
    <w:rsid w:val="E9FF3939"/>
    <w:rsid w:val="EFF77263"/>
    <w:rsid w:val="F7BB7677"/>
    <w:rsid w:val="FACFCA79"/>
    <w:rsid w:val="FFBF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uiPriority w:val="0"/>
    <w:rPr>
      <w:color w:val="800080"/>
      <w:u w:val="single"/>
    </w:rPr>
  </w:style>
  <w:style w:type="character" w:styleId="11">
    <w:name w:val="Hyperlink"/>
    <w:basedOn w:val="9"/>
    <w:uiPriority w:val="0"/>
    <w:rPr>
      <w:color w:val="0000FF"/>
      <w:u w:val="single"/>
    </w:rPr>
  </w:style>
  <w:style w:type="character" w:customStyle="1" w:styleId="12">
    <w:name w:val="font01"/>
    <w:basedOn w:val="9"/>
    <w:qFormat/>
    <w:uiPriority w:val="0"/>
    <w:rPr>
      <w:rFonts w:hint="eastAsia" w:ascii="宋体" w:hAnsi="宋体" w:eastAsia="宋体" w:cs="宋体"/>
      <w:color w:val="666666"/>
      <w:sz w:val="24"/>
      <w:szCs w:val="24"/>
      <w:u w:val="none"/>
    </w:rPr>
  </w:style>
  <w:style w:type="character" w:customStyle="1" w:styleId="13">
    <w:name w:val="font11"/>
    <w:basedOn w:val="9"/>
    <w:qFormat/>
    <w:uiPriority w:val="0"/>
    <w:rPr>
      <w:rFonts w:hint="default" w:ascii="Arial" w:hAnsi="Arial" w:cs="Arial"/>
      <w:color w:val="666666"/>
      <w:sz w:val="24"/>
      <w:szCs w:val="24"/>
      <w:u w:val="none"/>
    </w:rPr>
  </w:style>
  <w:style w:type="character" w:customStyle="1" w:styleId="14">
    <w:name w:val="font41"/>
    <w:basedOn w:val="9"/>
    <w:qFormat/>
    <w:uiPriority w:val="0"/>
    <w:rPr>
      <w:rFonts w:ascii="华文宋体" w:hAnsi="华文宋体" w:eastAsia="华文宋体" w:cs="华文宋体"/>
      <w:color w:val="666666"/>
      <w:sz w:val="24"/>
      <w:szCs w:val="24"/>
      <w:u w:val="none"/>
    </w:rPr>
  </w:style>
  <w:style w:type="character" w:customStyle="1" w:styleId="15">
    <w:name w:val="font21"/>
    <w:basedOn w:val="9"/>
    <w:qFormat/>
    <w:uiPriority w:val="0"/>
    <w:rPr>
      <w:rFonts w:hint="eastAsia" w:ascii="宋体" w:hAnsi="宋体" w:eastAsia="宋体" w:cs="宋体"/>
      <w:color w:val="666666"/>
      <w:sz w:val="24"/>
      <w:szCs w:val="24"/>
      <w:u w:val="none"/>
    </w:rPr>
  </w:style>
  <w:style w:type="character" w:customStyle="1" w:styleId="16">
    <w:name w:val="font31"/>
    <w:basedOn w:val="9"/>
    <w:qFormat/>
    <w:uiPriority w:val="0"/>
    <w:rPr>
      <w:rFonts w:ascii="华文宋体" w:hAnsi="华文宋体" w:eastAsia="华文宋体" w:cs="华文宋体"/>
      <w:color w:val="666666"/>
      <w:sz w:val="24"/>
      <w:szCs w:val="24"/>
      <w:u w:val="none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 w:val="24"/>
      <w:szCs w:val="22"/>
    </w:rPr>
  </w:style>
  <w:style w:type="character" w:customStyle="1" w:styleId="18">
    <w:name w:val="apple-style-span"/>
    <w:basedOn w:val="9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441</Words>
  <Characters>694</Characters>
  <Lines>0</Lines>
  <Paragraphs>0</Paragraphs>
  <TotalTime>14</TotalTime>
  <ScaleCrop>false</ScaleCrop>
  <LinksUpToDate>false</LinksUpToDate>
  <CharactersWithSpaces>733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2020-07-18T19:49:00Z</dcterms:created>
  <dc:creator>mqfishing</dc:creator>
  <cp:lastModifiedBy>力挽狂澜</cp:lastModifiedBy>
  <dcterms:modified xsi:type="dcterms:W3CDTF">2024-07-16T03:09:57Z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0E7F8CC037D54ACEB44C393AB8FFEDC8_12</vt:lpwstr>
  </property>
</Properties>
</file>